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829060-О/2025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Гордиенко Юлии Владимировны на нарушение ее конституционных прав частью первой статьи 79 и частью второй статьи 87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Ю.В.Гордиенко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Ю.В.Гордиенко оспаривает конституционность части первой статьи 79 «Назначение экспертизы» и части второй статьи 87 «Дополнительная и повторная экспертизы» ГПК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частично удовлетворены исковые требования гражданки Б. и Ю.В.Гордиенко к ряду медицинских учреждений о взыскании компенсации морального вреда и материального ущерба. Определением судьи Верховного Суда Российской 2 Федерации заявительнице было отказано в передаче ее кассационной жалобы для рассмотрения в судебном заседании суда кассационной инстанции. В связи с этим Ю.В.Гордиенко просит признать оспариваемые законоположения не соответствующими Конституции Российской Федерации в той мере, в какой они предоставляют суду произвольно по собственному усмотрению принимать решение об отказе в назначении того или иного вида экспертного исследования, имеющего значение для рассмотрения спора, а также отказывать в проведении повторной экспертизы в случаях недостаточной ясности, неполноты и наличия противоречий в заключениях экспертов и специалистов, полученных в ходе предварительного следствия в рамках уголовного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Гордиенко Юлии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