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828213-О/2025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Малаховского Семена Павловича на нарушение его конституционных прав главой 26 и статьей 361 Кодекса административного судопроизводства Российской Федерации, а также Федеральным законом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С.П.Малаховского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С.П.Малаховский оспаривает конституционность главы 26 «Производство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срок» и статьи 361 «Поворот исполнения судебного акта» КАС Российской Федерации. Заявитель также оспаривает конституционность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2 Из представленных материалов следует, что решением суда общей юрисдикции частично удовлетворены требования С.П.Малаховского о присуждении компенсации за нарушение права на судопроизводство по делам об административных правонарушениях в разумный срок и в пользу заявителя взыскано десять тысяч рублей. Апелляционным определением суда апелляционной инстанции, с которым согласились вышестоящие суды, указанное решение суда отменено, производство по данному делу заявителя прекращено. Определением суда общей юрисдикции, с которым согласились суды вышестоящих инстанций, постановлено произвести поворот исполнения отмененного решения суда общей юрисдикции и взыскать с С.П.Малаховского в доход казны Российской Федерации ранее перечисленную ему сумму денежных средств. По мнению С.П.Малаховского, ходатайствующего о восстановлении пропущенного срока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Малаховского Семена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