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831385-О/2025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Петрухина Михаила Николаевича на нарушение его конституционных прав пунктом 1 статьи 612, а также пунктами 1 и 2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М.Н.Петрухина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некоммерческой организации и оставленным без изменения постановлениями судов апелляционной и кассационной инстанций, было признано недействительной сделкой перечисление должником денежных средств в пользу гражданина М.Н.Петрухина, являвшегося руководителем должника. При этом суды исходили, в частности, из безвозмездности оспариваемой сделки, совершенной в условиях неплатежеспособности должника в отношении заинтересованного лица, с целью вывода денежных средств из конкурсной массы организации и причинения вреда имущественным правам ее кредиторов. 2 М.Н.Петрухин оспаривает конституционность пункта 1 статьи 612 «Оспаривание подозрительных сделок должника», а также пунктов 1 и 2 статьи 613 «Оспаривание сделок должника, влекущих за собой оказание предпочтения одному из кредиторов перед другими кредиторами»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17 (часть 3) и 19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позволяют оспорить любую сделку, которая была совершена в соответствующий период до момента принятия заявления о признании должника банкротом или после принятия данного заявления, в том числе направленную на компенсацию руководителю ранее израсходованных в интересах возглавляемого им юридического лица денежных средств.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Петрухина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