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815619-О/2025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«Яблоновское охотхозяйство» на нарушение его конституционных прав статьями 19, 20 и 208 Кодекса административного судопроизводства Российской Федерации, а также статьей 27 Федерального закона «О животном мире» и статьей 48 Федерального закона «Об охоте и о сохранении охотничьих ресурсов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«Яблоновское охотхозяйство»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«Яблоновское охотхозяйство» (далее – ООО «Яблоновское охотхозяйство») оспаривает конституционность следующих законоположений: статей 19 «Административные дела, подсудные районному суду»,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и 208 «Предъявление 2 административного искового заявления о признании нормативного правового акта недействующим» КАС Российской Федерации; статьи 27 «Регулирование численности объектов животного мира» Федерального закона от 24 апреля 1995 года № 52-ФЗ «О животном мире» во взаимосвязи со статьей 41 «Охота» данного Федерального закона; статьи 48 «Регулирование численности охотничьих ресурсов»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во взаимосвязи со статьей 3 «Правовое регулирование в области охоты и сохранения охотничьих ресурсов» этого Федерального закона. Как следует из представленных материалов, решение Ленинградского областного суда от 23 января 2023 года, которым было отказано в удовлетворении административного искового заявления ООО «Яблоновское охотхозяйство» о признании недействующим приказа комитета по охране, контролю и регулированию использования объектов животного мира Ленинградской области от 8 апреля 2022 года № 2 «О регулировании численности охотничьих ресурсов», было отменено вышестоящим судом на том основании, что административное дело об оспаривании данного приказа, не являющегося нормативным правовым актом, подлежало рассмотрению в порядке, предусмотренном главой 22 КАС Российской Федерации, районным судом. Однако кассационным определением Третьего кассационного суда общей юрисдикции от 23 августа 2023 года судебный акт суда апелляционной инстанции был отменен (с направлением административного дела на новое рассмотрение в тот же суд), а вывод этого суда о том, что названный приказ не является нормативным правовым актом, признан необоснованным. Вновь рассмотрев административное дело по апелляционной жалобе ООО «Яблоновское охотхозяйство», Второй апелляционный суд общей юрисдикции (апелляционное определение от 13 декабря 2023 года, с которым согласились вышестоящие суды) оставил решение суда первой инстанции без изменения. При этом суды установили, 3 что оспариваемым приказом в соответствии с правовыми актами, имеющими большую юридическую силу, в связи с угрозой возникновения и распространения заразных болезней животных на территории субъекта Российской Федерации было правомерно утверждено решение об осуществлении (в том числе на территории охотничьего угодья заявителя, являющегося стороной охотхозяйственного соглашения) регулирования численности охотничьих ресурсов. По мнению заявителя, статьи 19, 20 и 208 КАС Российской Федерации, а также статья 27 Федерального закона «О животном мире» и статья 48 Федерального закона «Об охоте и о сохранении охотничьих ресурсов и о внесении изменений в отдельные законодательные акты Российской Федерации» не соответствуют статьям 2, 18, 19, 45–47, 55 и 58 Конституции Российской Федерации, поскольку позволяют произвольно: определять подсудность административных дел об оспаривании правового акта о регулировании численности охотничьих ресурсов, не обладающего признаками нормативного правового акта; разрешать вопрос о необходимости учета заключений научных организаций при принятии решений об осуществлении регулирования численности охотничьих ресурсов и согласовывать эти решения с уполномоченными государственными органами.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 животном мире», допуская осуществление – 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 мер по регулированию численности отдельных объектов животного мира, устанавливает требования к такой деятельности и относит к их числу, в частности, осуществление регулирования численности отдельных объектов животного мира способами, исключающими причинение вреда другим объектам животного мира и обеспечивающими сохранность среды их обитания, с учетом заключений 5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 (части первая и вторая статьи 27). При этом согласно данному Федеральному закону, а также статье 3 Федерального закона «Об охоте и о сохранении охотничьих ресурсов и о внесении изменений в отдельные законодательные акты Российской Федерации» отношения в области охоты и сохранения охотничьих ресурсов регулируются федеральным законом об охоте и о сохранении охотничьих ресурсов наряду с Федеральным законом «О животном мире». В свою очередь, Федеральный закон «Об охоте и о сохранении охотничьих ресурсов и о внесении изменений в отдельные законодательные акты Российской Федерации», признавая охотничьими ресурсами объекты животного мира, которые в соответствии с данным Федеральным законом и (или) законами субъектов Российской Федерации используются или могут быть использованы в целях охоты (пункт 1 статьи 1), предусматривает возможность осуществления на основании решений уполномоченных органов государственной власти регулирования численности охотничьих ресурсов в целях поддержания численности охотничьих ресурсов, 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 (части 1 и 2 статьи 48). В силу указанного Федерального закона решения органов государственной власти о регулировании численности охотничьих ресурсов принимаются на основе данных о численности охотничьих ресурсов, об их размещении в охотничьих угодьях и на иных территориях, являющихся средой обитания охотничьих ресурсов, о динамике их состояния и других данных государственного мониторинга охотничьих ресурсов и среды их обитания, документированной информации, содержащейся в государственном охотхозяйственном реестре, данных федерального государственного статистического наблюдения в области охоты и 6 сохранения охотничьих ресурсов, а проведение мероприятий по регулированию численности охотничьих ресурсов в закрепленных охотничьих угодьях обеспечивается, в частности, юридическими лицами, заключившими охотхозяйственные соглашения (части 3 и 4 статьи 48). Следовательно, статья 27 Федерального закона «О животном мире» и статья 48 Федерального закона «Об охоте и о сохранении охотничьих ресурсов и о внесении изменений в отдельные законодательные акты Российской Федерации», действующие с учетом предмета регулирования данных законодательных актов, не предполагают принятия необоснованных правовых актов по вопросам, связанным с осуществлением регулирования численности охотничьих ресурсов, а потому сами по себе не могут расцениваться как нарушающие в указанном в жалобе аспекте конституционные права заявителя, который, по существу, просит проверить правильность выбора судами общей юрисдикции норм, подлежавших применению при разрешении его дела. Однако разрешение такого вопроса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«Яблоновское охотхозяйство»,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