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809727-О/2024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«АВЭЙ РИЭЛТИ» на нарушение его конституционных прав пунктом 3 статьи 845, пунктом 1 статьи 858 Гражданского кодекса Российской Федерации, статьей 76, пунктами 5 и 8 статьи 77, а также пунктами 1 и 2 статьи 78 Федерального закона «О противодействии легализации (отмыванию) доходов, полученных преступным путем, и финансированию терроризма»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«АВЭЙ РИЭЛТИ»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«АВЭЙ РИЭЛТИ» (далее также – общество) оспаривает конституционность пункта 3 статьи 845 «Договор банковского счета», пункта 1 статьи 858 «Ограничение распоряжения счетом» ГК Российской Федерации, статьи 76, пунктов 5 и 8 статьи 77, а также пунктов 1 и 2 статьи 78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 2 Из представленных материалов следует, что решением арбитражного суда, с которым согласились суды вышестоящих инстанций, отказано в удовлетворении исковых требований общества к банку о возобновлении дистанционного банковского обслуживания расчетного счета. Судами, в частности, установлено, что банк после поступления информации от Банка России об отнесении этого общества к высокой степени (уровню) риска совершения подозрительных операций, приостановив его дистанционное банковское обслуживание по расчетному счету, действовал в пределах полномочий при реализации процедур внутреннего контроля, предоставленных ему федеральным законом. По мнению общества, оспариваемые законоположения не соответствуют статьям 1 (часть 1), 4 (часть 2), 19 (части 1 и 2), 34 (часть 1), 35 (часть 2), 45, 46 (части 1 и 2), 55 (части 2 и 3), 76 (часть 1) и 123 (часть 3) Конституции Российской Федерации, поскольку они: носят неопределенный характер и образуют конституционно значимый пробел, не устанавливая оснований ограничения конституционных прав и создавая неопределенность в критериях отнесения клиентов к группам риска; допускают, по смыслу, придаваемому им правоприменительной практикой, презумпцию недобросовестности клиента, позволяют привлекать его к ответственности за действия третьих лиц; не соответствуют требованиям о надлежащих форме и субъекте ограничения конституционных прав, в том числе наделяя Центральный банк Российской Федерации неограниченным объемом полномочий по определению критериев отнесения клиентов к группам риска и тем самым ограничивая свободу предпринимательской (экономической) деятельности актом уровня ниже федерального закона, а также допуская непосредственное применение соответствующих мер кредитными организациями, чем нарушают равенство сторон договора банковского счета и баланс их законных интересов; нарушают гарантии государственной и судебной защиты.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«АВЭЙ РИЭЛТИ»,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