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3538-О/2024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изучив обращения гражданки Л.С.Кулагиной,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гражданкой Кулагиной Ларисой Сергеевной по вопросу о нарушении ее конституционных прав подпунктами 7, 8 и 9 пункта 1 статьи 31, статьями 44 и 46, пунктом 2 статьи 57, статьями 69 и 78 Налогового кодекса Российской Федерации, а также частью 3 статьи 61, частью 2 статьи 64, частью 4 статьи 200, статьями 227, 332 и 337 КАС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