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823660-О/2025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Дулуба Виктора Александровича на нарушение его конституционных прав статьей 42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В.А.Дулуба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В.А.Дулуб оспаривает конституционность статьи 42 «Права лиц, не участвовавших в деле, о правах и об обязанностях которых арбитражный суд принял судебный акт» АПК Российской Федерации. Как следует из представленных материалов, определением арбитражного апелляционного суда, оставленным судом кассационной инстанции без изменения, прекращено производство по апелляционной жалобе В.А.Дулуба – единственного участника общества с ограниченной ответственностью на решение арбитражного суда об отказе указанному обществу в признании недействительным решения налогового органа о привлечении к налоговой ответственности. Суды исходили из того, что 2 оспариваемое решение по спору между налогоплательщиком и уполномоченным органом непосредственно не затрагивает прав и обязанностей заявителя.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 По мнению В.А.Дулуба, оспариваемая норма – во взаимосвязи со статьей 34 «Лица, участвующие в деле о банкротстве» Федерального закона от 26 октября 2002 года № 127-ФЗ «О несостоятельности (банкротстве)», статьей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УК Российской Федерации и статьей 14 «Презумпция невиновности» УПК Российской Федерации – противоречит статьям 2, 15 (часть 1), 18, 19, 45, 46, 55 (часть 3) и 57 Конституции Российской Федерации в той мере, в какой по смыслу, придаваемому ей судебной практикой, она не позволяет лицу, не привлеченному к субсидиарной ответственности по обязательствам налогоплательщика – юридического лица, но привлекаемому к уголовной ответственности по результатам налоговой проверки указанного юридического лица, обжаловать судебный акт, принятый без его участия.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Дулуба Виктора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