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809200-О/2024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Чернышева Кирилла Александровича на нарушение его конституционных прав пунктом 2 части 1 статьи 20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К.А.Чернышева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К.А.Чернышев оспаривает конституционность пункта 2 части 1 статьи 20 КАС Российской Федерации, в соответствии с которым верховный суд республики, краевой, областной суд, суд города федерального значения, суд автономной области и суд автономного округа рассматривают в качестве суда первой инстанции административные дела об оспаривании нормативных правовых актов, актов, содержащих разъяснения законодательства и обладающих нормативными свойствами, органов государственной власти субъектов Российской Федерации, представительных органов муниципальных образований. 2 Как следует из представленных материалов, кассационным определением Судебной коллегии по административным делам Верховного Суда Российской Федерации от 26 июля 2023 года удовлетворено административное исковое заявление К.А.Чернышева и признаны незаконными действия контролера ГУП «Мосгортранс», выразившиеся в изъятии у заявителя социальной карты. Определением Московского городского суда от 14 декабря 2023 года, с которым согласились вышестоящие суды, административное дело по административному исковому заявлению К.А.Чернышева об оспаривании отдельных положений регламента по изъятию Социальных карт жителей Москвы и Московской области, Временных единых социальных билетов, льготных персонифицированных карт, нелегитимных проездных билетов или билетов с нелегитимным транспортным приложением (приложение к приказу директора Службы доходов и контроля (филиал ГУП «Мосгортранс») от 6 апреля 2017 года № 67-03-154) передано по подсудности для рассмотрения по существу в Хорошевский районный суд города Москвы на основании пункта 2 части 2 статьи 27 КАС Российской Федерации. Определением указанного районного суда от 25 июля 2024 года производство по административному делу прекращено в связи с тем, что оспариваемый заявителем приказ был признан утратившим силу в декабре 2021 года. По мнению заявителя, оспариваемое законоположение не соответствует статьям 1 (часть 1), 19 (часть 1), 45 (часть 1), 46 (часть 1), 47 (часть 1) и 55 (части 2 и 3) Конституции Российской Федерации в той мере, в какой оно исключает из компетенции суда города федерального значения и аналогичных ему судов дела об оспаривании акта, содержащего разъяснения законодательства и обладающего нормативными свойствами, принятого государственной организацией субъекта Российской Федерации, не являющейся органом государственной власти субъекта Российской Федерации, притом что в норме о подсудности в отношении 3 аналогичных актов федерального уровня отсутствует указание на их принятие исключительно органом государственной власти.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Конституцией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В силу требований Конституции Российской Федерации, в том числе вытекающих из названных положений, подсудность дел определяется законом, в котором должны быть закреплены критерии, в нормативной форме предопределяющие, в каком суде подлежит рассмотрению то или иное дело, что позволило бы суду, сторонам и другим участникам процесса избежать неопределенности в этом вопросе. Кроме того,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Чернышева Кирилла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