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818003-О/2025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«Писатель» на нарушение его конституционных прав подпунктами 1 и 2 пункта 1, пунктом 5 статьи 3782 Налогового кодекса Российской Федерации, а также пунктом 2.1 статьи 1.1 Закона города Москвы «О налоге на имущество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«Писатель»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«Писатель» (далее также – ООО «Писатель», Общество) оспаривает конституционность подпунктов 1 и 2 пункта 1, а также пункта 5 статьи 3782 «Особенности определения налоговой базы, исчисления и уплаты налога в отношении отдельных объектов недвижимого имущества» главы 30 «Налог на имущество организаций» Налогового кодекса Российской Федерации. Кроме того, заявитель оспаривает конституционность пункта 2.1 статьи 1.1 Закона города Москвы от 5 ноября 2003 года № 64 «О налоге на 2 имущество организаций», согласно которому налоговая база как кадастровая стоимость объектов недвижимого имущества определяется в отношении расположенных в многоквартирных домах нежилых помещений, принадлежащих одному или нескольким собственникам, фактически используемых для размещения офисов, торговых объектов, объектов общественного питания и (или) объектов бытового обслуживания, если общая площадь нежилых помещений в многоквартирном доме превышает 3000 кв. м. (в редакции Закона города Москвы от 18 ноября 2015 года № 60, примененной при разрешении конкретного дела заявителя). Из представленных материалов следует, что вступившими в законную силу актами судов общей юрисдикции отказано в удовлетворении административного искового заявления ООО «Писатель» о признании недействующим утвержденного Правительством Москвы перечня объектов недвижимого имущества (зданий, строений и сооружений), в отношении которых налоговая база определяется как их кадастровая стоимость, в части включения в указанный перечень на налоговый период 2022 года принадлежащего заявителю нежилого помещения, расположенного в многоквартирном доме. Как установили суды, спорное помещение используется Обществом в коммерческих целях и располагается в многоквартирном доме, общая площадь нежилых помещений в котором превышает 3000 кв. м, как того требует пункт 2.1 статьи 1.1 Закона города Москвы «О налоге на имущество организаций». По мнению ООО «Писатель», оспариваемые положения не соответствуют Конституции Российской Федерации, в частности ее статье 57, поскольку увязывают налогообложение по кадастровой стоимости нежилого помещения, расположенного в многоквартирном доме, с величиной общей площади всех нежилых помещений такого многоквартирного дома без надлежащего исследования их фактического использования и назначения.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 смыслу статьи 57 Конституции Российской Федерации, рассматриваемой во взаимосвязи с положениями ее статей 1 (часть 1), 19 (части 1 и 2) и 55 (часть 3), федеральный законодатель при осуществлении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 справедливости и соразмерности в сфере налоговых отношений и вместе с тем располагает достаточной свободой усмотрения при установлении конкретных налогов: он самостоятельно определяет параметры основных элементов налога, в том числе состав налогоплательщиков и объекты налогообложения, стоимостные и (или) количественные показатели, необходимые для определения налоговой базы, порядок исчисления налога, а также основания и порядок освобождения от налогообложения. Статьей 3782 Налогового кодекса Российской Федерации предусмотрены объекты обложения налогом на имущество организаций исходя из их кадастровой стоимости; к ним отнесены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пункта 1); при этом особенности определения налоговой базы в отношении указанных объектов могут устанавливаться законом субъекта Российской Федерации (пункт 2); объекты, соответствующие указанным в данной статье признакам с учетом особенностей определения налоговой базы, установленных в субъекте Российской Федерации, подлежат включению в перечень объектов, в отношении которых налоговая база по налогу на имущество организаций определяется как их кадастровая стоимость (пункт 7). Пункт 2.1 статьи 1.1 Закона города Москвы «О налоге на имущество организаций», в свою очередь, на основании приведенных положений 4 федерального законодательства установил особенности применения кадастровой стоимости в качестве налоговой базы по налогу на имущество организаций в отношении отдельных объектов недвижимого имущества, определяемых с использованием, в частности, критерия площади нежилых помещений в многоквартирных домах, в которых располагаются такие объекты. Данное регулирование, как ранее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«Писатель»,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