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839622-О/2025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Вячеслава Алексеевича на нарушение его конституционных прав частью 1 статьи 219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В.А.Яковлева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В.А.Яковлев оспаривает конституционность части 1 статьи 219 КАС Российской Федерации, в соответствии с которой, если данным Кодексом не установлены иные сроки обращения с административным исковым заявлением в суд, административное исковое заявление может быть подано в суд в течение трех месяцев со дня, когда гражданину, организации, иному лицу стало известно о нарушении их прав, свобод и законных интересов. Как следует из представленных материалов, решением суда общей юрисдикции, с которым согласились вышестоящие суды, В.А.Яковлеву отказано в удовлетворении административного искового заявления об 2 оспаривании бездействия прокуратуры, которое, по его мнению, выразилось в непринятии мер прокурорского реагирования, а также действий местной администрации муниципального образования (заявитель полагал, что ему были предоставлены недостоверные сведения о доле иного лица в праве собственности на жилой дом, в котором он проживает). Суды установили, что согласно оспариваемым сведениям жилой дом принадлежит административному истцу и гражданке Е. на праве долевой собственности (по ½ доли). При этом суды пришли к выводу, что данные сведения не влекут для заявителя правовых последствий, а ответ прокуратуры об отсутствии оснований для принятия мер прокурорского реагирования его прав не нарушает. Кроме того, суды указали, что административным истцом пропущен срок обращения в суд с данными требованиями (оспариваемые действия местной администрации муниципального образования совершены в мае 2015 года, тогда как он обратился с административным иском в суд в ноябре 2022 года), ему было разъяснено право заявить ходатайство о восстановлении пропущенного процессуального срока и представить доказательства уважительности причин его пропуска, однако этим правом он не воспользовался. По мнению В.А.Яковлева, оспариваемое законоположение противоречит Конституции Российской Федерации, ее статьям 25, 35 (части 1–3) и 40 (часть 1), поскольку лишает граждан, которые приобрели комнату в жилом доме, возможности единолично пользоваться и распоряжаться приобретенным недвижимым имуществом, а также права на государственную регистрацию данной недвижимости как дома блокированной застройки.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Вячеслава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