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823892-О/2025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Асламазовой Веры Федоровны на нарушение ее конституционных прав статьями 40 и 42 Земельного кодекса Российской Федерации, статьями 6 и 31 Водного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В.Ф.Асламазовой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В.Ф.Асламазова оспаривает конституционность следующих законоположений: статей 40 «Права собственников земельных участков на использование земельных участков» и 42 «Обязанности собственников земельных участков и лиц, не являющихся собственниками земельных участков, по использованию земельных участков» Земельного кодекса Российской Федерации; 2 статей 6 «Водные объекты общего пользования» и 31 «Государственный водный реестр» Водного кодекса Российской Федерации. Как следует из представленных материалов, решением суда общей юрисдикции (с учетом дополнительного решения), с которым согласились суды вышестоящих инстанций, заявительнице и гражданину Т. отказано в удовлетворении исковых требований об обеспечении их доступа к роднику и его водотоку, расположенным в границах земельного участка, принадлежащего гражданке А., и о признании отсутствующим права собственности последней на часть этого участка. Суды, отметив, что сведения о роднике не содержатся в государственном водном реестре, пришли к выводу, что его нахождение на земельном участке, принадлежащем А. и не отнесенном к землям общего пользования, не нарушает прав истцов, избравших несоразмерный способ защиты, притом что родник расположен также на принадлежащем Т. земельном участке, свободный доступ к которому ограничен. По мнению В.Ф.Асламазовой, оспариваемые законоположения не соответствуют Конституции Российской Федерации, ее статьям 9, 17 и 36, поскольку они не обеспечивают защиты права граждан на свободный доступ к водным объектам общего пользования, сведения о которых не включены в государственный водный реестр, допускают приватизацию земельных участков, на которых эти объекты расположены.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(статья 9, часть 1); владение, пользование и распоряжение землей и другими природными ресурсами осуществляются 3 их собственниками свободно, если это не наносит ущерба окружающей среде и не нарушает прав и законных интересов иных лиц; условия и порядок пользования землей определяются на основе федерального закона (статья 36, части 2 и 3). Принятые в развитие данных конституционных предписаний положения частей 1 и 2 статьи 6 Водного кодекса Российской Федерации предусматривают право каждого гражданина иметь доступ к поверхностным водным объектам, находящимся в государственной или муниципальной собственности и являющимся водными объектами общего пользования, то есть общедоступными водными объектами. Этой же цели служат положения подпункта 1 пункта 4 статьи 23, пункта 8 статьи 27 и пункта 12 статьи 85 Земельного кодекса Российской Федерации, предусматривающие возможность установления публичного сервитута в целях обеспечения свободного доступа граждан к водному объекту общего пользования и его береговой полосе и запрещающие приватизацию земельных участков в пределах береговой полосы, установленной в соответствии с Водным кодексом Российской Федерации, земельных участков, на которых находятся пруды, обводненные карьеры, в границах территорий общего пользования, а также земельных участков общего пользования, занятых водными объектами. Отнесение же конкретных водных объектов и (или) земельных участков к категории общего пользования не может осуществляться произвольно, без учета их параметров, характеристик и непосредственного значения для публичных интересов, с одной стороны, а с другой – не должно существенным образом ограничивать заслуживающие внимания интересы частных лиц, выраженные, например, в праве собственника земельного участка на использование для собственных нужд пресных подземных вод, прудов и обводненных карьеров (подпункт 1 пункта 1 статьи 40 Земельного кодекса Российской Федерации). При этом граждане не лишены возможности обратиться в уполномоченные органы с просьбой об осуществлении действий, 4 направленных на выявление, описание и документальное закрепление в соответствующих картографических материалах и реестре конкретных водных объектов общего пользования, а в случае отказа обладают правом на его обжалование в суде, который принимает решения на основе установления и исследования фактических обстоятельств, оценки обоснованности заявленных требований и представленных доказательств. Следовательно, оспариваемые законоположения сами по себе не нарушают конституционных прав заявительницы, в деле с участием которой суды пришли к выводу об отсутствии доказательств, свидетельствующих о противоправных действиях ответчицы. Установление же и исследование фактических обстоятельств конкретного дела, непосредственно влияющих на выбор способа защиты и подлежащих применению правовых норм, а также определение возможности отнесения тех или иных водных объектов к числу общедоступных не входят в компетенцию Конституционного Суда Российской Федерации, закрепленную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Асламазовой Веры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