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818157-О/2025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Баскаковой Натальи Юрьевны на нарушение ее конституционных прав пунктами 1 и 2 статьи 1117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Н.Ю.Баскаковой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Н.Ю.Баскакова оспаривает конституционность пунктов 1 и 2 статьи 1117 «Недостойные наследники» ГК Российской Федерации. Как следует из представленных материалов, решением районного суда, с которым согласились суды вышестоящих инстанций, отказано в удовлетворении иска Н.Ю.Баскаковой о признании гражданина Б. недостойным наследником и отстранении его от наследования. В обоснование своего иска заявительница указала, что ответчик злостно уклонялся от исполнения решения суда о взыскании алиментов в пользу наследодателя, а также неправомерно распоряжался имуществом последнего. 2 Суд исходил из того, что в судебном порядке не был доказан факт совершения ответчиком умышленных противоправных действий, направленных против наследодателя или кого-либо из его наследников. По мнению Н.Ю.Баскаковой, оспариваемые положения противоречат статьям 19 (части 1 и 2), 46 (части 1 и 3) и 55 (часть 3) Конституции Российской Федерации, поскольку допускают отказ в признании наследника недостойным и отстранении его от наследования, если противоправность и виновность действий наследника на момент рассмотрения гражданского дела не подтверждены приговором суда или иным судебным решением.</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указал Конституционный Суд Российской Федерации в Определении от 17 января 2023 года Не может рассматриваться в качестве нарушающего конституционные права и пункт 2 статьи 1117 ГК Российской Федерации, поскольку – с учетом разъяснений, содержащихся в постановлении Пленума Верховного Суда Российской Федерации от 29 мая 2012 года № 9 «О судебной практике по делам о наследовании», согласно которым суд отстраняет наследника от наследования по указанному основанию при доказанности факта его злостного уклонения от исполнения обязанностей по содержанию наследодателя, который может быть подтвержден приговором, решением суда, справкой судебных приставов-исполнителей и другими доказательствами (пункт 20), – он направлен на защиту прав граждан при наследовании, обеспечение баланса интересов наследодателя и наследников, а также на защиту общественной нравственности. Установление же и исследование фактических обстоятельств конкретного дела, в том числе в части наличия оснований для признания наследника недостойным, не входят в компетенцию Конституционного Суда 4 Российской Федерации, определенную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Баскаковой Натальи Юрьевны,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