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Вяль Ольги Васильевны на нарушение ее конституционных прав пунктом 8 статьи 408 Налогового кодекса Российской Федерации, а также пунктом 2 решения Барнаульской городской Думы «О налоге на имущество физических лиц на территории городского округа – города Барнаула Алтайского края»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О.В.Вяль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О.В.Вяль оспаривает конституционность пункта 8 статьи 408 Налогового кодекса Российской Федерации, устанавливающего механизм исчисления суммы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налогообложения, а также пункта 2 решения Барнаульской городской Думы от 7 ноября 2014 года № 375 «О налоге на имущество физических лиц на территории городского округа – города Барнаула Алтайского края» (утратило силу в связи с принятием решения Барнаульской городской Думы от 9 октября 2019 года № 2 381), устанавливавшего налоговые ставки по налогу на имущество физических лиц в зависимости от суммарной инвентаризационной стоимости и вида объекта налогообложения, принадлежащих на праве собственности налогоплательщику, умноженной на коэффициент-дефлятор (с учетом доли налогоплательщика в праве общей собственности на каждый из таких объектов). Как следует из представленных материалов, вступившими в законную силу судебными актами судов общей юрисдикции заявительнице отказано в признании незаконным налогового уведомления налогового органа в части начисления налога на имущество физических лиц. При этом суды, исходя из фактических обстоятельств дела заявительницы, пришли к выводу, что подлежащая уплате сумма налога определена верно, в том числе с учетом суммы ранее уплаченного налога на имущество физических лиц. По мнению О.В.Вяль, оспариваемые нормативные положения противоречат статьям 15 и 19 Конституции Российской Федерации, поскольку при исчислении подлежащей уплате суммы налога позволяют произвольно учитывать сумму налога, уплаченного ранее исходя из суммарной инвентаризационной стоимости объектов недвижимости, принадлежавших физическому лицу, и применявшейся к таким объектам повышенной ставки налога.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Вяль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