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809202-О/2024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Орловой Ольги Борисовны на нарушение ее конституционных прав частью 1 статьи 219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О.Б.Орловой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О.Б.Орлова оспаривает конституционность части 1 статьи 219 КАС Российской Федерации, согласно которой, если данным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 Как следует из представленных материалов, решением суда общей юрисдикции, с которым согласились вышестоящие суды, отказано в удовлетворении искового заявления О.Б.Орловой к Управлению Росреестра по 2 Архангельской области и Ненецкому автономному округу об оспаривании действий по государственной регистрации договора купли-продажи доли в праве общей долевой собственности на квартиру, сособственником которой является заявительница, и перехода права собственности на долю в праве общей долевой собственности на квартиру, а также о взыскании материального ущерба и компенсации морального вреда. Суды указали, что государственная регистрация перехода права собственности на долю в праве общей долевой собственности на квартиру была осуществлена в соответствии с требованиями действующего на дату совершения такого действия законодательства, договор содержал все предусмотренные законом существенные условия, оснований для отказа в осуществлении регистрационных действий не имелось; заявительницей было реализовано право на оспаривание сделки купли-продажи, что подтверждено вступившим в законную силу решением суда, принятым по ее иску; поскольку о заключении договора купли-продажи и о переходе права собственности на долю в праве общей долевой собственности на квартиру заявительница знала с 2005 года, а с исковым заявлением обратилась в суд 9 января 2023 года, срок исковой давности заявительницей пропущен. По мнению заявительницы, оспариваемое законоположение не соответствует статье 46 (часть 1) Конституции Российской Федерации, поскольку позволяет судам игнорировать положения Федерального закона от 28 декабря 2016 года № 499-ФЗ, установившие, что десятилетние сроки, предусмотренные пунктом 1 статьи 181, пунктом 2 статьи 196 и пунктом 2 статьи 200 ГК Российской Федерации (в редакции Федерального закона от 7 мая 2013 года № 100-ФЗ), начинают течь не ранее 1 сентября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Орловой Ольги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