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806658-О/2024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Тамаева Дениса Владимировича на нарушение его конституционных прав частью 4 статьи 1 и частью 2 статьи 2 Федерального закона «О компенсации за нарушение права на судопроизводство в разумный срок или права на исполнение судебного акта в разумный срок»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Д.В.Тамаева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Д.В.Тамаев оспаривает конституционность части 4 статьи 1 «Право на компенсацию за нарушение права на судопроизводство в разумный срок или права на исполнение судебного акта в разумный срок» и части 2 статьи 2 «Форма и размер компенсации за нарушение права на судопроизводство в разумный срок или права на исполнение судебного акта в разумный срок» Федерального закона от 30 апреля 2010 года № 68-ФЗ «О компенсации за нарушение права на судопроизводство в разумный срок или права на исполнение судебного акта в разумный срок». 2 Решением арбитражного суда округа, оставленным без изменения данным судом в кассационном порядке, частично удовлетворено заявление Д.В.Тамаева (индивидуального предпринимателя) о присуждении ему компенсации за нарушение права на судопроизводство в разумный срок. Определяя размер компенсации, арбитражный суд округа указал, что заявленная Д.В.Тамаевым сумма, определенная им на основе размера имущественного вреда, является явно чрезмерной, притом что данная компенсация не направлена на восполнение имущественных потерь заинтересованного лица. Определением судьи Верховного Суда Российской Федерации отказано в передаче кассационной жалобы Д.В.Тамаева для рассмотрения в судебном заседании суда кассационной инстанции. В связи с этим заявитель просит признать оспариваемые положения не противоречащими Конституции Российской Федерации в той мере, в какой они не допускают отказа в возмещении лицам, осуществляющим предпринимательскую деятельность, имущественных потерь, понесенных вследствие нарушения их права на судопроизводство в разумный срок, а также не препятствуют учету при определении судом размера компенсации за нарушение права на судопроизводство в разумный срок имущественных последствий нарушения соответствующего права.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Тамаева Дениса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