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843041-О/2025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Власенко Ильи Васильевича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И.В.Власенко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И.В.Власенко, с которого решениями мирового судьи взысканы задолженность по оплате эксплуатационных взносов и судебные расходы, оспаривает конституционность статей 98 «Распределение судебных расходов между сторонами», 151 «Соединение и разъединение нескольких исковых требований», 3902 «Право на обращение в судебную коллегию Верховного Суда Российской Федерации», 3904 «Порядок подачи кассационных жалобы, представления в судебную коллегию Верховного Суда Российской Федерации», 3906 «Возвращение кассационных жалобы, представления без рассмотрения по существу» ГПК Российской Федерации. 2 По мнению заявителя, оспариваемые законоположения противоречат Конституции Российской Федерации, в том числе ее статьям 2, 19, 45–47, 55 и 126, поскольку позволяют мировому судье не объединять несколько однородных дел в одно производство, тем самым необоснованно увеличивая судебные расходы, а также в той мере, в какой они препятствуют обжалованию в Верховный Суд Российской Федерации судебных постановлений, вынесенных по делам, разрешенным мировым судьей. Кроме того, И.В.Власенко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четвертой статьи 151 ГПК Российской Федерации 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различным ответчикам или различных истцов к одному ответчику, с учетом мнения сторон вправе объединить эти дела в одно производство для совместного рассмотрения и разрешения, если признает, что такое объединение будет способствовать правильному и своевременному рассмотрению и разрешению дела. Предоставление суду указанных дискреционных полномочий, которые он реализует исходя из фактических обстоятельств конкретного дела, вытекает из принципа самостоятельности судебной власти. Данное законоположение с учетом возложенной на суд обязанности по вынесению законного и обоснованного решения (статья 195 ГПК Российской Федерации) призвано способствовать решению задач гражданского судопроизводства по правильному и своевременному рассмотрению гражданских дел в целях защиты нарушенных или оспариваемых прав, свобод и законных интересов лиц, являющихся субъектами гражданских и иных правоотношений (статья 2 ГПК Российской Федерации), и само по себе не может расцениваться в качестве нарушающего конституционные права 3 заявителя, равно как и положения статьи 98 ГПК Российской Федерации, обеспечивающие реализацию гарантий эффективной судебной защиты прав сторон в части возмещения судебных расходов. Что касается оспариваемых И.В.Власенко положений статей 3902 и 3904 ГПК Российской Федерации, то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Власенко Ильи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