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831317-О/2025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 Аскарбия Тагировича на нарушение его конституционных прав подпунктом 231 пункта 3 статьи 149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А.Т.Бата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А.Т.Бат оспаривает конституционность подпункта 231 пункта 3 статьи 149 Налогового кодекса Российской Федерации, предусматривающего освобождение от обложения налогом на добавленную стоимость на территории Российской Федерации следующих операций: услуг застройщика, оказываемых на основании договора участия в долевом строительстве, заключенного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2 согласно которому объектами долевого строительства являются жилые дома либо входящие в состав многоквартирных домов жилые и (или) нежилые помещения, машино-места; положения данного подпункта не применяются в отношении услуг застройщика, оказываемых при строительстве помещений, предназначенных для временного проживания (без права на постоянную регистрацию). Как следует из представленных материалов, вступившими в законную силу судебными актами арбитражных судов налогоплательщику (обществу с ограниченной ответственностью), участником которого является заявитель, обращавшийся с кассационной жалобой в Верховный Суд Российской Федерации, отказано в удовлетворении требования о признании недействительным решения налогового органа, в том числе в части доначисления налога на добавленную стоимость в связи с платежами в счет предстоящего выполнения работ при строительстве многоквартирного дома. При этом суды исходили, в частности, из невыполнения организацией возложенной на нее обязанности по ведению раздельного учета операций, подлежащих налогообложению и освобождаемых от налогообложения, а также отсутствия у налогового органа возможности определить соответствующую пропорцию из-за недостоверного и неполного учета налоговых и бухгалтерских операций. По мнению заявителя, оспариваемое законоположение противоречит Конституции Российской Федерации, а именно ее статье 19, поскольку допускает различные налоговые последствия в случае реализации жилья застройщиками и лицами, реализующими готовое жилье, но не являющимися застройщиками.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ранее принятых и сохраняющих силу решениях Конституционный Суд Российской Федерации выразил правовую позицию, согласно которой освобождение от уплаты налогов представляет собой льготу, т.е. исключение 3 из принципов всеобщности и равенства налогообложения, вытекающих из Конституции Российской Федерации (статьи 19 и 57) и обязывающих каждого платить законно установленный налог по соответствующему объекту налогообложения; льготы носят адресный характер, а их установление относится к законодательной прерогативе, позволяющей определять круг лиц, на которых они распространяются (постановления от 21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 Аскарбия Тагировича,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