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843531-О/2025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Тягиной Любови Викторовны на нарушение ее конституционных прав рядом норм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гражданки Л.В.Тягиной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Л.В.Тягина оспаривает конституционность части 2 статьи 1 «Предмет регулирования настоящего Кодекса», части 3 статьи 2 «Законодательство об административном судопроизводстве», статей 3 «Задачи административного судопроизводства», 6 «Принципы административного судопроизводства», 7 «Независимость судей», 8 «Равенство всех перед законом и судом», 9 «Законность и справедливость при рассмотрении и разрешении административных дел», 10 «Разумный срок административного судопроизводства и разумный срок исполнения судебных актов по административным делам», 11 «Гласность и открытость 2 судебного разбирательства», 13 «Непосредственность судебного разбирательства» и 14 «Состязательность и равноправие сторон», частей 2 и 5 статьи 15 «Нормативные правовые акты, применяемые при разрешении административных дел», части 11 статьи 16 «Обязательность судебных актов», части 2 статьи 31 «Отвод судьи», части 5 статьи 45 «Права и обязанности лиц, участвующих в деле», части 8 статьи 54 «Ведение административных дел в суде через представителей», части 1 статьи 55 «Требования к лицам, которые могут быть представителями в суде», статей 56 «Полномочия представителя», 57 «Оформление и подтверждение полномочий представителя» и 58 «Проверка полномочий лиц, участвующих в деле, и их представителей», части 3 статьи 59 «Доказательства», части 1 статьи 61 «Допустимость доказательств», статьи 62 «Обязанность доказывания», частей 2 и 4 статьи 70 «Письменные доказательства», частей 4–8 статьи 84 «Оценка доказательств», части 3 статьи 135 «Действия сторон и суда при подготовке административного дела к судебному разбирательству», статьи 153 «Разъяснение лицам, участвующим в деле, их процессуальных прав и обязанностей, пояснения относительно полномочий представителя», части 1 статьи 164 «Исследование письменных доказательств», статей 172 «Возобновление рассмотрения административного дела по существу» и 173 «Удаление суда для принятия решения», части 2 статьи 176 «Законность и обоснованность решения суда», части 1 статьи 178 «Вопросы, разрешаемые при принятии решения суда», части 2 статьи 179 «Изложение решения суда», статей 198 «Порядок вынесения определения суда» и 199 «Содержание определения суда», частей 1, 3, 4 и 6 статьи 307 «Порядок рассмотрения административного дела судом апелляционной инстанции», частей 1 и 2 статьи 308 «Пределы рассмотрения административного дела в суде апелляционной инстанции», пункта 3 статьи 309 «Полномочия суда апелляционной инстанции», пунктов 1, 2, 4, 5 и 7 части 1 и частей 2–4 статьи 310 «Основания для отмены или изменения решения суда в апелляционном порядке», пункта 5 части 2 и части 3 статьи 311 «Судебный акт суда апелляционной инстанции», пункта 1 части 3 статьи 3 323 «Изучение кассационных жалобы, представления судьей Верховного Суда Российской Федерации», пункта 5 части 2 статьи 324 «Отказ в передаче кассационных жалобы, представления для рассмотрения в судебном заседании Верховного Суда Российской Федерации», статьи 328 «Основания для отмены или изменения судебных актов в кассационном порядке», частей 2 и 3 статьи 329 «Полномочия суда кассационной инстанции», пункта 7 части 2 статьи 330 «Кассационное определение», части 1 статьи 345 «Суды, пересматривающие судебные акты по новым или вновь открывшимся обстоятельствам» и части 4 статьи 348 «Принятие заявления, представления о пересмотре судебного акта по новым или вновь открывшимся обстоятельствам к производству суда» КАС Российской Федерации. Как следует из представленных материалов, определением суда общей юрисдикции, с которым согласились суды вышестоящих инстанций, заявительнице было отказано в удовлетворении требований о пересмотре по вновь открывшимся обстоятельствам судебного решения, которым ей было отказано в признании незаконными действий судебного пристава- исполнителя. По мнению Л.В.Тягиной, оспариваемые нормы нарушают ее права, а потому противоречат статьям 2, 15, 18, 19, 24 (часть 2), 45 (часть 1), 46 (часть 1), 47 (часть 1), 48 (часть 1), 55, 120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заявительницей в обоснование своей позиции, свидетельствуют о том, что, формально оспаривая конституционность норм, перечисленных в ее жалобе, она фактически выражает несогласие с выводами судов, сделанными на основании исследования ими обстоятельств конкретного дела и оценки доказательств. Между тем установление фактических обстоятельств, имеющих значение для разрешения дела, не входит в компетенцию Конституционного Суда Российской Федерации, как 4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Тягиной Любови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