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Александровой Наталии Витальевны на нарушение ее конституционных прав частью 31 статьи 45 и пунктом 2 части 3 статьи 1431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Н.В.Александровой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Н.В.Александрова оспаривает конституционность части 31 статьи 45 «Порядок проведения общего собрания собственников помещений в многоквартирном доме» и пункта 2 части 3 статьи 1431 «Права членов товарищества собственников жилья и не являющихся членами товарищества собственников помещений в многоквартирном доме» Жилищного кодекса Российской Федерации. Из представленных материалов следует, что апелляционным определением суда общей юрисдикции, с которым согласились суды кассационной инстанции, на товарищество собственников жилья (далее – 2 товарищество), председателем правления которого является заявительница, возложена обязанность предоставить гражданам, являющимся членами этого товарищества, для ознакомления внутренние документы товарищества, включая реестр его членов и реестр собственников помещений в многоквартирном доме, управление которым осуществляет товарищество. По мнению Н.В.Александровой, оспариваемые нормы противоречат Конституции Российской Федерации, ее статьям 17 (часть 3), 24 (часть 1) и 55 (часть 2), в той мере, в какой они обязывают организацию, осуществляющую управление многоквартирным домом, передавать третьим лицам реестры членов товарищества и собственников помещений, содержащие персональные данные указанных лиц, вне зависимости от того, имеется ли согласие субъектов персональных данных на распространение соответствующих сведений.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реализация права каждого свободно искать, получать, передавать, производить и распространять информацию любым законным способом (статья 29, часть 4, Конституции Российской Федерации) возможна только в порядке, установленном законом, и федеральный законодатель правомочен определить законные способы получения информации; право на свободу информации может быть ограничено федеральным законом в соответствии с критериями, которые предопределяются требованиями статей 17 (часть 3) и 55 (часть 3) Конституции Российской Федерации, на основе принципа юридического равенства (статья 19, части 1 и 2, Конституции Российской Федерации) и вытекающего из него принципа соразмерности, т.е. в той мере, в какой это необходимо в Российской Федерации как демократическом и правовом государстве в целях защиты прав, гарантированных статьями 23 и 24 (часть 1) Конституции Российской 3 Федерации (Постановление от 31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Александровой Наталии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