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Уразовой Ларисы Митрофановны на нарушение ее конституционных прав частью 1 статьи 13 Закона Воронежской области «О регулировании земельных отношений на территории Воронежской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Л.М.Уразовой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Л.М.Уразова оспаривает конституционность части 1 статьи 13 Закона Воронежской области от 13 мая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в соответствии с целями социального государства гарантии социальной защиты и относя социальную защиту, включая социальное обеспечение, к совместному ведению Российской Федерации и ее субъектов (статья 72, пункт «ж» части 1), вместе с тем не предусматривает конкретных способов и объемов такой защиты, предоставляемой тем или иным категориям граждан. Устанавливая полномочия органов государственной власти субъектов Российской Федерации, федеральный законодатель предоставил субъектам Российской Федерации право вводить в сфере социальной защиты ветеранов труда дополнительные меры социальной поддержки (пункт 49 части 1 статьи 44 Федерального закона от 21 декабря 2021 года № 414-ФЗ «Об общих принципах организации публичной власти в субъектах Российской Федерации»). К их числу относится в том числе и бесплатное предоставление в собственность гражданам названной категории земельных участков, находящихся в государственной или муниципальной собственности. Сама правовая природа этого инструмента как дополнительной меры социальной поддержки, а также то обстоятельство, что его реализация обеспечивается за счет средств бюджета субъекта Российской Федерации, обусловливают наделение законодателя субъекта Российской Федерации широкой свободой усмотрения в вопросе определения обстоятельств, наличие которых необходимо для осуществления признанного за 3 гражданином права на бесплатное предоставление земельного участка. Правовое регулирование соответствующих отношений осуществляется законодателем с учетом реальных финансово-экономических и иных имеющихся в распоряжении субъекта Российской Федерации возможностей, поэтому установление модели, которая не предусматривает таких параметров, как, например, конкретный срок передачи земельного участка, – исходя из того, что их бесплатное предоставление Конституцией Российской Федерации не гарантируется (определения Конституционного Суда Российской Федерации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Уразовой Ларисы Митрофановны,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