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817021-О/2025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пунктом 2 части 1 статьи 194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А.А.Мельников оспаривает конституционность пункта 2 части 1 статьи 194 КАС Российской Федерации, согласно положениям которого, если иное не установлено данным Кодексом, суд прекращает производство по административному делу в случае, если имеется вступившее в законную силу решение суда по административному спору между теми же сторонами, о том же предмете и по тем же основаниям,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иска, 2 утверждением соглашения о примирении сторон или определение суда об отказе в принятии административного искового заявления. Из представленных материалов следует, что апелляционным определением суда общей юрисдикции, с которым согласились вышестоящие суды, прекращено производство по административному исковому заявлению А.А.Мельникова, в котором заявитель просил признать незаконным бездействие нотариуса, обязать его дать ответ по существу обращения, а также требовал возмещения морального вреда. При этом суды исходили из того, что в удовлетворении аналогичных требований заявителя, имеющих тождественные предмет и основание, было отказано вступившим в законную силу решением суда по ранее рассмотренному делу. По мнению А.А.Мельникова, оспариваемое законоположение противоречит статьям 2, 15 (части 1 и 4), 17 (части 1 и 3), 18, 19 (части 1 и 2), 45 (часть 1) и 46 (часть 1) Конституции Российской Федерации, поскольку позволяет суду произвольно прекращать производство по административному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законами. Применительно к административному судопроизводству таким федеральным законом является Кодекс административного судопроизводства Российской Федерации. Положения части 1 статьи 194 этого Кодекса определяют перечень оснований, при наличии которых суд прекращает производство по административному делу, что является процессуальной конкретизацией конституционного права граждан на судебную защиту. В частности, пункт 2 части 1 указанной статьи направлен на исключение 3 рассмотрения судом тождественных административных исковых заявлений, когда право на судебную защиту было реализовано в состоявшемся ранее судебном процессе. Как неоднократно отмечал Конституционный Суд Российской Федерации, установление в каждом конкретном случае, имеются ли основания для прекращения производства по делу, в том числе наличие (отсутствие) вступившего в законную силу и принятого по спору между теми же сторонами, о том же предмете и по тем же основаниям решения суда, относится к исключительной прерогативе суда, принимающего решение, которая вытекает из принципа самостоятельности судебной власти и является проявлением его дискреционных полномочий. Гарантией процессуальных прав лиц, участвующих в деле, являются установленные Кодексом административного судопроизводства Российской Федерации процедуры проверки судебных постановлений вышестоящими судами и основания для их отмены или изменения (определения от 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