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813433-О/2025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Костина Игоря Владимировича на нарушение его конституционных прав пунктом 1 примечаний к статье 158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И.В.Костина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районного суда (с учетом изменений, внесенных апелляционным определением) гражданин И.В.Костин осужден за совершение путем обмана с использованием служебного положения хищения чужого имущества. Вышестоящими судами отклонены доводы кассационных жалоб стороны защиты. В этой связи И.В.Костин просит признать пункт 1 примечаний к статье 158 «Кража» УК Российской Федерации не соответствующим статьям 19 (часть 1), 54 (часть 2) и 55 (часть 3) Конституции Российской Федерации, утверждая, что это законоположение – в истолковании, приданном ему 2 судами в конкретном деле, – допускает возможность включать в размер хищения суммы налога на добавленную стоимость (которая исчислена и уплачена виновным при приобретении имущества, передаваемого в дальнейшем потерпевшему) и стоимости произведенных работ, предоставленных услуг (в рамках деятельности, в процессе которой был осуществлен обман и произведено увеличение фондов собственника), а также отказывать в уменьшении размера ущерба, хотя имела место частичная возмездность изъятия имущества потерпевшего, которому предоставлялись товары, производились работы, оказывались услуги.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159 УК Российской Федерации определяет мошенничество как хищение чужого имущества или приобретение права на чужое имущество путем обмана или злоупотребления доверием. При этом под хищением, согласно пункту 1 примечаний к статье 158 данного Кодекса, в его статьях понимаются совершенные с корыстной целью противоправные безвозмездное изъятие и (или) обращение чужого имущества в пользу виновного или других лиц, причинившие ущерб собственнику или иному владельцу этого имущества. Для квалификации деяния как мошенничества необходимо обязательное установление как общих признаков преступления (в том числе общественной опасности и противоправности), так и специальных признаков, включенных в состав мошенничества (в том числе характеризующих его объективную и субъективную сторону). Нет оснований полагать, что указанные нормы содержат неопределенность в части признаков преступления (определения Конституционного Суда Российской Федерации от 16 апреля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Костина Игоря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