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815579-О/2025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Бердниковой Елены Игоревны на нарушение ее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Е.И.Бердниковой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Е.И.Бердникова оспаривает конституционность части первой статьи 392 Трудового кодекса Российской Федерации, согласно которой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2 деятельности (статья 661 данного Кодекса) у работодателя по последнему месту работы. По мнению заявительницы, оспариваемая норма, примененная в ее деле судом, противоречит Конституции Российской Федерации, в частности ее статьям 15 (части 1 и 2), 17 (часть 1), 18, 19 (часть 1), 37 (части 4 и 5), 46 (часть 1) и 55 (часть 3), поскольку в связи с отсутствием в ней указания на трехгодичный срок обращения в суд по спору об увольнении после установления судом факта трудовых отношений позволяет отказывать в удовлетворении требования работника о восстановлении на работе ввиду пропуска им месячного срока на обращение в суд с момента установления названного факта.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Бердниковой Елены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