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829459-О/2025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Клыковской Марины Витальевны на нарушение ее конституционных прав частью первой статьи 4012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М.В.Клыковской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М.В.Клыковская, осужденная за совершение преступления, обратилась с кассационной жалобой на вступивший в законную силу приговор, постановленный в отношении иных лиц, поскольку в ее приговоре содержится на него ссылка как на одно из доказательств, имеющее преюдициальное значение. Письмом судьи Верховного Суда Российской Федерации от 11 декабря 2024 года кассационная жалоба заявительницы возвращена без рассмотрения как поданная лицом, не обладающим правом обжалования данного приговора. В этой связи М.В.Клыковская утверждает о несоответствии статьям 1, 2, 4 (часть 2), 15 (части 1 и 2), 17–19, 45 (часть 1), 46 (часть 1), 49, 50 (часть 2), 54 2 (часть 2), 55 (часть 3), 751, 120 (часть 1) и 123 (часть 3) Конституции Российской Федерации части первой статьи 4012 «Право на обращение в суд кассационной инстанции» УПК Российской Федерации, как позволяющей суду возвращать без рассмотрения по существу кассационную жалобу лица, права и законные интересы которого затронуты оспариваемым решением.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Клыковской Марины Витальевны,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