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815597-О/2025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Иващенко Татьяны Николаевны на нарушение ее конституционных прав пунктом 1 статьи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Т.Н.Иващенко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Т.Н.Иващенко оспаривает конституционность пункта 1 статьи 222 ГК Российской Федерации, закрепляющего понятие самовольной постройки. Как следует из представленных материалов, апелляционным определением суда общей юрисдикции, с которым согласились суды кассационной инстанции, удовлетворен иск органа местного самоуправления в части признания здания, расположенного на земельном участке, принадлежащем заявительнице, самовольной постройкой и в части его сноса. Суды пришли к выводу, что данное строение, возведенное с нарушением вида разрешенного использования земельного участка 2 «эксплуатация индивидуального жилого дома», обладает признаками объекта гостиничного типа, но при этом не может использоваться для проживания граждан в связи с допущенными нарушениями противопожарных норм. По мнению Т.Н.Иващенко, оспариваемое законоположение противоречит Конституции Российской Федерации, ее статьям 17 (части 2 и 3) и 36, поскольку оно позволяет признавать самовольными постройками здания на основании их несоответствия виду разрешенного использования земельного участка без исследования вопросов о существенности допущенных нарушений и их реальном противоречии публичным интересам.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Постановления Конституционного Суда Российской Федерации от 14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Иващенко Татьяны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