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842714-О/2025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Владимира Александровича на нарушение его конституционных прав статьями 112 и 321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В.А.Кузнецова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В.А.Кузнецов оспаривает конституционность статей 112 «Восстановление процессуальных сроков» и 321 ««Порядок и срок подачи апелляционных жалобы, представления»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В.А.Кузнецову было отказано в удовлетворении заявления о восстановлении срока для подачи апелляционной жалобы на решение того же суда, вынесенное в 2007 году в отношении гражданки П. об установлении факта родственных отношений. Определением судьи Верховного Суда Российской Федерации в передаче кассационной жалобы заявителя для рассмотрения в судебном заседании суда кассационной инстанции отказано. 2 В связи с этим В.А.Кузнецов полагает, что вследствие применения судом оспариваемых законоположений были нарушены его права, гарантированные статьями 23 (часть 1), 38 (часть 1) и 46 (части 1 и 2) Конституции Российской Федерации, поскольку при разрешении вопроса о восстановлении пропущенного процессуального срока на апелляционное обжалование лицом, не привлеченным к участию в деле, должны применяться положения статьи 9 «Применение исковой давности в семейных отношениях» Семейного кодекса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Владимира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