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Дьяковой Раисы Степановны на нарушение ее конституционных прав подпунктом 14 статьи 3916 Земельного кодекса Российской Федерации и частью 6 статьи 13 Закона Республики Крым «Об особенностях регулирования имущественных и земельных отношений на территории Республики Крым»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Р.С.Дьяковой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Р.С.Дьякова оспаривает конституционность следующих законоположений: подпункта 14 статьи 3916 Земельного кодекса Российской Федерации о принятии уполномоченным органом решения об отказе в предоставлении земельного участка, находящегося в государственной или муниципальной собственности, если разрешенное использование земельного участка не 2 соответствует целям использования такого земельного участка, указанным в заявлении о предоставлении земельного участка; части 6 (в жалобе ошибочно названной пунктом 6) статьи 13 Закона Республики Крым от 31 июля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36 Конституции Российской Федерации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(часть 2), условия и порядок пользования землей определяются на основе федерального закона (часть 3). В развитие приведенных конституционных положений Земельный кодекс Российской Федерации в числе основных принципов земельного законодательства закрепляет принцип деления земель по целевому назначению на категории,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(подпункт 8 пункта 1 статьи 1). Подпункт 14 статьи 3916 данного Кодекса, развивающий этот принцип, призван обеспечить на этапе предоставления земельного участка, относящегося к публичной собственности, его будущее правомерное использование и надлежащее освоение, определяемое именно видами разрешенного использования. Соответственно, оспариваемые взаимосвязанные нормы, согласующиеся при этом с конституционно установленной иерархией федеральных и региональных законов (статья 76, часть 2, Конституции Российской Федерации), сами по себе не могут расцениваться в качестве нарушающих конституционные права заявительницы. Установление же и исследование фактических обстоятельств конкретного дела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Дьяковой Раисы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