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814438-О/2025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Морозовой Татьяны Владимировны на нарушение ее конституционных прав частью первой статьи 3, частью шестой статьи 112 и частью третьей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Т.В.Морозовой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Т.В.Морозова оспаривает конституционность части первой статьи 3 «Право на обращение в суд», части шестой статьи 112 «Восстановление процессуальных сроков» и части третьей статьи 390 «Полномочия кассационного суда общей юрисдикции» ГПК Российской Федерации. Как следует из представленных материалов, определением судьи кассационного суда общей юрисдикции, с которым согласилась судебная коллегия по гражданским делам этого суда, Т.В.Морозовой было отказано в восстановлении пропущенного процессуального срока на подачу кассационной жалобы. 2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Т.В.Морозова, указывая на неопределенность и неполноту содержания оспариваемых положений, просит проверить их соответствие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шестая статьи 112 ГПК Российской Федерации предусматривает возможность восстановления пропущенных процессуальных сроков подачи кассационных или надзорных жалоб в случаях, если суд признает уважительными причины их пропуска по обстоятельствам, объективно исключающим возможность подачи кассационной или надзорной жалобы в установленный срок (тяжелая болезнь лица, подающего жалобу, его беспомощное состояние и др.), и эти обстоятельства имели место в период не позднее одного года со дня вступления обжалуемого судебного постановления в законную силу. Данное законоположение имеет целью расширение гарантий судебной защиты прав и законных интересов участников гражданского судопроизводства. Вопрос о восстановлении процессуального срока решается судьей не произвольно, а на основании исследования фактических обстоятельств дела в пределах предоставленной ему законом свободы усмотрения. Дополнительной гарантией реализации данного права – в случае пропуска срока, предусмотренного частью первой статьи 3761 ГПК Российской Федерации, – выступает возможность обжаловать определение судьи кассационного суда общей юрисдикции об отказе в восстановлении срока подачи кассационной жалобы (часть четвертая статьи 3761 названного Кодекса). 3 Таким образом, часть шестая статьи 112 ГПК Российской Федерации, а равно и конкретизирующая положение статьи 46 Конституции Российской Федерации часть первая статьи 3 ГПК Российской Федерации не могут расцениваться в качестве нарушающих конституционные права заявительницы. Что касается оспариваемой Т.В.Морозовой части третьей статьи 390 ГПК Российской Федерации, то, вопреки требованиям статей 96 и 97 Федерального конституционного закона «О Конституционном Суде Российской Федерации», представленными заявительницей материалами не подтверждается применение данного законоположения судами в деле с ее участием, а потому жалоба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Морозовой Татьяны Владимировны,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