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816243-О/2025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Евразийской патентной организации на нарушение ее конституционных прав подпунктом 1 пункта 1 статьи 107 Воздушного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Евразийской патентной организации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Евразийская патентная организация оспаривает конституционность подпункта 1 пункта 1 статьи 107 Воздушного кодекса Российской Федерации, согласно которому перевозчик может в одностороннем порядке расторгнуть договор воздушной перевозки пассажира, договор воздушной перевозки груза в случае нарушения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2 определенными соответствующими органами государства вылета, назначения или транзита. Как следует из представленных материалов, решением арбитражного суда, с которым согласились вышестоящие суды, отказано в удовлетворении иска Евразийской патентной организации о взыскании убытков с иностранного воздушного перевозчика. В обоснование иска было указано, что Евразийская патентная организация понесла убытки в связи с отказом перевозчика в посадке в международном аэропорту города Дубай должностного лица указанной организации на рейс по маршруту Москва – Бали (через Дубай) по причине того, что оставшийся срок действия заграничного паспорта этого должностного лица, являющегося гражданином Российской Федерации, составлял менее шести месяцев. Суд исходил из того, что перевозчик не может нести ответственность перед истцом в отсутствие вины, а воздушная перевозка не осуществлена в связи с тем, что пассажиром должным образом не были оформлены документы, позволяющие въезжать в другую страну. По мнению заявителя, оспариваемая норма не соответствует статьям 8 (часть 1), 17, 18, 19 (часть 1), 27, 34 (часть 2), 35 (части 1 и 2), 45, 46 (часть 1) и 55 (часть 2) Конституции Российской Федерации в той мере, в какой в силу неопределенности нормативного содержания по смыслу, придаваемому ей правоприменительной практикой, она устанавливает приоритет имущественных интересов коммерческих организаций, осуществляющих деятельность в сфере пассажирских перевозок, над имущественными интересами граждан и юридических лиц, закрепляет неравенство прав пассажиров и перевозчиков, позволяет судам отказывать в защите требований, основанных на нарушении обязательств перевозчиком, предоставляющим соответствующие услуги без достижения их конечного результата.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Подпункт 1 пункта 1 статьи 107 Воздушного кодекса Российской Федерации направлен на обеспечение соблюдения требований, связанных с осуществлением международных авиаперевозок, и охраны интересов государства, безопасности полетов воздушных судов, авиационной и экологической безопасности и не может расцениваться как нарушающий конституционные права заявителя (юридического лица), фактически обращающегося в защиту интересов своего работника – физического лица. Кроме того, данная норма применена к отношениям из международной воздушной перевозки вне связи с разрешением коллизионного вопроса и независимо от учета положений подлежащего применению права. Установление же и исследование фактических обстоятельств, имеющих значение для разрешения дела, оценка верности выбора судом применимого права к отношениям, осложненным иностранным элементом, а также проверка правильности применения норм права не входят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Евразийской патентной организации,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