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817992-О/2025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Марченко Романа Васильевича на нарушение его конституционных прав статьями 129, 178 и 180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Р.В.Марченко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Р.В.Марченко оспаривает конституционность статей 129 «Возвращение административного искового заявления», 178 «Вопросы, разрешаемые при принятии решения суда» и 180 «Содержание решения суда» КАС Российской Федерации. Из представленных материалов следует, что определением суда общей юрисдикции, с которым согласились вышестоящие суды, возвращено административное исковое заявление Р.В.Марченко о признании незаконными действий таможенного органа, поскольку в удовлетворении тождественных требований заявителя было отказано судебным актом по 2 ранее рассмотренному делу. При этом доводы Р.В.Марченко о том, что вновь заявленные требования имеют другое основание, были отклонены, поскольку в повторном административном исковом заявлении им было приведено лишь иное правовое обоснование, не изменяющее требования по существу. По мнению Р.В.Марченко, оспариваемые законоположения противоречат статьям 45 и 46 Конституции Российской Федерации в связи с тем, что позволяют суду произвольно возвращать административное исковое заявление административному истцу.</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 на судебную защиту, как оно сформулировано в статье 46 Конституции Российской Федерации, не свидетельствует о возможности выбора гражданином по своему усмотрению того или иного способа и процедуры судебной защиты, особенности которых применительно к отдельным категориям дел определяются федеральными законами. Кодекс административного судопроизводства Российской Федерации является таким федеральным законом применительно к административному судопроизводству. Статья 129 этого Кодекса в качестве одного из оснований для возвращения судом административного искового заявления административному истцу предусматривает наличие в производстве этого или другого суда либо арбитражного суда возбужденного ранее дела по спору между теми же сторонами, о том же предмете и по тем же основаниям (пункт 5 части 1 названной статьи). Как ранее указывал Конституционный Суд Российской Федерации, данное законоположение направлено на недопущение рассмотрения судами тождественных административных исковых заявлений, притом что признание их таковыми не может производиться судами произвольно (определения от 25 октября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Марченко Романа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