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837071-О/2025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Алексея Владимировича на нарушение его конституционных прав пунктом 1 статьи 33319 Налогового кодекса Российской Федерации и пунктом 45 статьи 2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принятии жалобы гражданина А.В.Кузнецова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А.В.Кузнецов оспаривает конституционность пункта 1 статьи 33319 «Размеры государственной пошлины по делам, рассматриваемым Верховным Судом Российской Федерации, судами общей юрисдикции, мировыми судьями» Налогового кодекса Российской Федерации. Кроме того, заявитель оспаривает конституционность пункта 45 статьи 2 Федерального закона от 8 августа 2024 года № 259-ФЗ «О внесении изменений в части первую и вторую Налогового кодекса Российской 2 Федерации и отдельные законодательные акты Российской Федерации о налогах и сборах», которым пункт 1 статьи 33319 Налогового кодекса Российской Федерации изложен в действующей редакции, предусматривающей, в частности, что при подаче кассационной жалобы или надзорной жалобы в Верховный Суд Российской Федерации,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 по делам, рассматриваемым в соответствии с гражданским процессуальным законодательством Российской Федерации и законодательством об административном судопроизводстве, государственная пошлина уплачивается физическим лицом в размере 7 000 рублей. Из представленных материалов следует, что апелляционным определением областного суда, которое оставлено без изменения кассационным судом общей юрисдикции, удовлетворено заявление А.В.Кузнецова о взыскании судебных расходов. При этом ответом консультанта Верховного Суда Российской Федерации заявителю сообщено, что его кассационная жалоба на эти судебные акты возвращена, поскольку, в частности, к ней не были приложены документы, подтверждающие уплату государственной пошлины в полном объеме. По мнению А.В.Кузнецова, оспариваемые законоположения не соответствуют статьям 15 (часть 2), 19 (части 1 и 2), 46 (часть 1), 57, 101 (часть 4) и 104 (часть 3) Конституции Российской Федерации, поскольку предусматривают существенное увеличение размера государственной пошлины без установления разумного переходного периода, что в том числе приводит к изменению размера государственной пошлины в рамках уже начатого судебного процесса.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10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Алексея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