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814461-О/2025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Винокурова Олега Владимировича на нарушение его конституционных прав частью пятой статьи 330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О.В.Винокурова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О.В.Винокуров оспаривает конституционность части пятой статьи 330 «Основания для отмены или изменения решения суда в апелляционном порядке» ГПК Российской Федерации. Как следует из представленных материалов, суд апелляционной инстанции, установив, помимо прочего, что дополнительное решение суда первой инстанции, которым отказано в удовлетворении части встречных исковых требований О.В.Винокурова, было постановлено в судебном заседании, о котором О.В.Винокуров не был извещен должным образом, перешел к рассмотрению дела по правилам производства в суде первой 2 инстанции без учета особенностей, предусмотренных главой 39 «Производство в суде апелляционной инстанции» ГПК Российской Федерации. По результатам рассмотрения дела решение суда первой инстанции (с учетом определения об исправлении описки) и дополнительное решение было отменено, постановлено новое решение о частичном удовлетворении исковых требований гражданки С. к О.В.Винокурову и встречных исковых требований. С выводами суда апелляционной инстанции согласился кассационный суд общей юрисдикции.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О.В.Винокурова, оспариваемое законоположение по смыслу, придаваемому ему правоприменительной практикой, противоречит Конституции Российской Федерации, ее статьям 15 (часть 1), 18, 19 (часть 1), 45 и 55 (часть 3), поскольку позволяет суду апелляционной инстанции, рассматривающему апелляционную жалобу на дополнительное решение суда первой инстанции, поданную в связи с тем, что лицо, участвующее в деле, не было извещено о времени и месте судебного заседания, перейти к рассмотрению дела по правилам производства в суде первой инстанции без учета особенностей, предусмотренных главой 39 ГПК Российской Федерации, и пересмотреть дело в полном объеме.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Винокурова Олега Владимировича,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