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814479-О/2025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Герасименко Василия Васильевича на нарушение его конституционных прав частью третьей статьи 390 и частью второй статьи 39015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В.В.Герасименко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В.В.Герасименко оспаривает конституционность части третьей статьи 390 «Полномочия кассационного суда общей юрисдикции» и части второй статьи 39015 «Полномочия судебной коллегии Верховного Суда Российской Федерации» ГПК Российской Федерации. Как следует из представленных материалов, определением кассационного суда общей юрисдикции оставлены без изменения судебные постановления судов первой и апелляционной инстанций, принятые по делу с участием В.В.Герасименко. Определением судьи Верховного Суда Российской Федерации заявителю было отказано в передаче кассационной 2 жалобы для рассмотрения в судебном заседании Судебной коллегии по гражданским делам этого суда. В связи с этим В.В.Герасименко просит проверить оспариваемые нормы на соответствие их статьям 18, 46 (часть 1), 55 (часть 2), 120, 126 и 128 Конституции Российской Федерации, поскольку они лишают суд кассационной инстанции полномочий по оценке доказательств по делу по правилам суда первой инстанции. Кроме того, заявитель просит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представленные материалы не подтверждают применения судами в деле с участием В.В.Герасименко оспариваемой им части второй статьи 39015 ГПК Российской Федерации. Часть третья статьи 390 ГПК Российской Федерации, находясь в системной связи с другими положениями параграфа первого главы 41 данного Кодекса, регламентирующими производство в кассационном суде общей юрисдикции, предоставляет этому суду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позволяет ему непосредственно исследовать доказательства (в том числе дополнительные) и устанавливать фактические обстоятельства дела, т.е. подменять суды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 3 Вместе с тем оспариваемая норма не препятствует кассационному суду общей юрисдикции проверить соблюдение нижестоящими судами требований норм процессуального права о всестороннем, полном, объективном и непосредственном исследовании имеющихся в деле доказательств и при необходимости устранить допущенные нарушения в пределах предоставленных ему законом полномочий. Следовательно, часть третья статьи 390 ГПК Российской Федерации не может расцениваться в качестве нарушающей в указанном в жалобе аспекте конституционные права В.В.Герасименко. Как следует из жалобы, заявитель, оспаривая конституционность названной нормы, выражает несогласие с выводами суда, касающимися выяснения и оценки фактических обстоятельств его дела. Однако исследование и оценка таких обстоятельств, установление оснований для выбора и применения норм права в конкретном деле, а равно и разрешение иных поставленных в жалобе вопросов не относятся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Герасименко Василия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