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Ситолиевой Валентины Галимовны и Часовниковой Евгении Львовны на нарушение их конституционных прав пунктом 1 части второй и частью третьей статьи 392 Гражданского процессуального кодекса Российской Федерации, а также частью первой статьи 79 и пунктом 1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 В.Г.Ситолиевой и Е.Л.Часовниковой вопрос о возможности принятия их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от 28 сентября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Пункт 1 статьи 97 Федерального конституционного закона «О Конституционном Суде Российской Федерации», закрепляя критерий допустимости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Ситолиевой Валентины Галимовны и Часовниковой Евгении Львовны,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гражданами Ситолиевой Валентиной Галимовной и Часовниковой Евгенией Львовной по вопросам о нарушении их конституционных прав пунктом 1 части второй и частью третьей статьи 392 ГПК Российской Федерации, а также частью первой статьи 79 Федерального конституционного закона «О Конституционном Суде Российской Федерации».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