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Спиридоновой Нины Федоровны на нарушение ее конституционных прав статьей 6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Н.Ф.Спиридоновой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Н.Ф.Спиридонова оспаривает конституционность статьи 6 «Обязательность решений Конституционного Суда Российской Федерации» Федерального конституционного закона от 21 июля 1994 года № 1-ФКЗ «О Конституционном Суде Российской Федерации». Как следует из представленных материалов, решением суда общей юрисдикции заявительнице было отказано в удовлетворении ее требований, в том числе о признании незаконным бездействия уполномоченного органа, выразившегося в неисполнении, по мнению заявительницы, судебных постановлений. Апелляционным определением областного суда, с которым согласились суды вышестоящих инстанций, решение суда первой инстанции 2 отменено, производство по делу прекращено. Как указали суды, заявительницей выбран неверный способ защиты нарушенного права, поскольку действующим законодательством не предусмотрен такой способ защиты нарушенного права, как признание в порядке административного судопроизводства незаконным бездействия, выраженного в неисполнении вступивших в законную силу судебных актов. По мнению заявительницы, оспариваемая норма позволила судам при рассмотрении ее конкретного дела не учитывать Определение Конституционного Суда Российской Федерации от 28 сентября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Спиридоновой Нины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