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817035-О/2025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Мирошниковой Натальи Викторовны на нарушение ее конституционных прав положением части первой статьи 392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Н.В.Мирошниковой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Н.В.Мирошникова оспаривает конституционность положения части первой статьи 392 Трудового кодекса Российской Федерации, согласно которому работник имеет право обратиться в суд за разрешением индивидуального трудового спора об увольнении в течение одного месяца со дня вручения ему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(статья 661 данного Кодекса) у работодателя по последнему месту работы. 2 По мнению заявительницы, которой было отказано в удовлетворении иска о восстановлении на работе в связи с пропуском срока обращения в суд, оспариваемое положение не соответствует статьям 17, 18, 19, 37 (части 1–3), 45, 46, 48, 55 и 60 Конституции Российской Федерации, поскольку оно в системе действующего правового регулирования по смыслу, придаваемому правоприменительной практикой, позволяет суду произвольно его применять и тем самым лишает работника возможности защищать трудовые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Мирошниковой Натальи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