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815096-О/2025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Романовой Ирины Александровны на нарушение ее конституционных прав пунктом 3 части 2 статьи 27 и пунктом 1 части 1 статьи 128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И.А.Романовой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И.А.Романова оспаривает конституционность следующих положений Кодекса административного судопроизводства Российской Федерации: пункта 3 части 2 статьи 27, предусматривающего, в частности, что суд передает административное дело на рассмотрение другого суда, если после отвода одного или нескольких судей либо по другим причинам замена судей или рассмотрение административного дела в данном суде стали невозможными; пункта 1 части 1 статьи 128, согласно которому, если иное не предусмотрено данным Кодексом, судья отказывает в принятии 2 административного искового заявления в случае, если заявление подлежит рассмотрению в порядке конституционного или уголовного судопроизводства, производства по делам об административных правонарушениях либо не подлежит рассмотрению в судах. Из представленных материалов следует, что определением суда общей юрисдикции, с которым согласились суды вышестоящих инстанций, И.А.Романовой отказано в принятии административного искового заявления об оспаривании действий (бездействия) председателя суда общей юрисдикции, выразившихся, по ее мнению, в проведении проверки в отношении нее как судьи в отставке и в непредоставлении ей сведений по результатам данной проверки. Суды указали, что действующим законодательством не предусмотрена возможность оспаривания организационно-распорядительных действий должностных лиц суда в судебном порядке. Суды также отметили, что ходатайство заявительницы об отводе судей не подлежит разрешению, поскольку заявлено до принятия административного иска. По мнению И.А.Романовой, пункт 3 части 2 статьи 27 КАС Российской Федерации не соответствует статье 47 (часть 1) Конституции Российской Федерации, поскольку допускает рассмотрение вопроса о принятии административного искового заявления к производству суда при наличии оснований для передачи административного дела на рассмотрение другого суда в связи с ходатайством об отводе судей. Противоречие пункта 1 части 1 статьи 128 того же Кодекса Конституции Российской Федерации, ее статье 46 (части 1 и 2), заявительница усматривает в том, что оспариваемая норма не позволяет обжаловать в судебном порядке действия председателя суда по проведению служебной проверки в отношении судьи в отставке.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Романовой Ирины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