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808774-О/2024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Китайской Народной Республики Яна Хайбо на нарушение его конституционных прав статьями 254 и 255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Китайской Народной Республики Яна Хайбо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Китайской Народной Республики Ян Хайбо оспаривает конституционность статей 254 «Процессуальные права и обязанности иностранных лиц» и 255 «Требования, предъявляемые к документам иностранного происхождения» АПК Российской Федерации. Как следует из представленных материалов, определением арбитражного суда, оставленным без изменения арбитражными судами вышестоящих инстанций, Яну Хайбо отказано в удовлетворении заявления о пересмотре по вновь открывшимся обстоятельствам определения того же суда о включении в реестр требований кредиторов юридического лица – банкрота требования иностранной компании.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Яна Хайбо,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19 (часть 1), 46 (часть 1) и 123 (часть 3) Конституции Российской Федерации, поскольку позволяют иностранному юридическому лицу при обращении с заявлением в арбитражный суд не предоставлять оформленные должным образом документы, подтверждающие его правовой статус.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96 Федерального конституционного закона «О Конституционном Суде Российской Федерации» к жалобе должны быть приложены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норм соответствующего нормативного правового акта, устанавливаются и (или) исследуются фактические обстоятельства. Вопреки приведенным требованиям, представленными заявителем судебными актами, принятыми в предусмотренной главой 37 АПК Российской Федерации процедуре, в рамках которой арбитражным судом разрешается вопрос лишь о наличии (отсутствии) новых или вновь открывшихся обстоятельств, могущих служить основанием для пересмотра судебного акта, вступившего в законную силу, не подтверждается применение судами в деле с его участием оспариваемых им законоположений, а потому его жалоба, как не отвечающая критерию 3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Китайской Народной Республики Яна Хайбо,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