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Акопян Сони Люрисовны на нарушение ее конституционных прав положениями статей 22 и 134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С.Л.Акопян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С.Л.Акопян оспаривает конституционность следующих положений Трудового кодекса Российской Федерации: части первой (в жалобе ошибочно поименована абзацем) статьи 22, закрепляющей основные права работодателя; статьи 134, согласно которой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услуги; государственные органы, органы местного самоуправления, государственные и муниципальные учреждения производят индексацию заработной платы в 2 порядке, установленном трудовым законодательством и иными нормативными правовыми актами, содержащими нормы трудового права, другие работодатели – в порядке, установленном коллективным договором, соглашениями, локальными нормативными актами. По мнению заявительницы, оспариваемые нормы не соответствуют статье 37 Конституции Российской Федерации в той мере, в какой они в системе действующего правового регулирования по смыслу, придаваемому правоприменительной практикой, позволяют работодателю, не относящемуся к бюджетной сфере, уклоняться от осуществления индексации заработной платы, не обеспечивать повышение уровня ее реального содержания и тем самым ставить таких работников в неравное положение с работниками государственных органов, органов местного самоуправления, государственных и муниципальных учреждений.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Акопян Сони Люрисовны,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