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837047-О/2025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Шарапова Владимира Аркадьевича на нарушение его конституционных прав статьями 3907 и 3909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гражданина В.А.Шарапова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В.А.Шарапов, которому определением судьи Верховного Суда Российской Федерации в передаче кассационной жалобы для рассмотрения в судебном заседании Судебной коллегии по гражданским делам этого суда было отказано, оспаривает конституционность статей 3907 «Рассмотрение кассационных жалобы, представления» и 3909 «Определение судьи об отказе в передаче кассационных жалобы, представления для рассмотрения в судебном заседании суда кассационной инстанции» ГПК Российской Федерации. По мнению заявителя, оспариваемые законоположения не соответствуют Конституции Российской Федерации, в том числе ее статьям 18, 19, 45 и 46, 2 поскольку они позволяют судье Верховного Суда Российской Федерации по своему собственному усмотрению единолично принимать немотивированное определение об отказе в передаче кассационной жалобы для рассмотрения в судебном заседании Судебной коллегии Верховного Суда Российской Федерации и тем самым создают препятствие для реализации его конституционных прав. Кроме того, В.А.Шарапов просит Конституционный Суд Российской Федерации признать указанное определение судьи Верховного Суда Российской Федерации неконституционным.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Шарапова Владимира Аркадьевича,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