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«КамчаткаДизельСервис» на нарушение его конституционных прав статьей 301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«КамчаткаДизельСервис»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«КамчаткаДизельСервис» (далее также – общество) оспаривает конституционность статьи 301 ГК Российской Федерации, согласно которой собственник вправе истребовать свое имущество из чужого незаконного владения. Из представленных материалов следует, что решением арбитражного суда, с которым в соответствующей части согласились суды вышестоящих инстанций, удовлетворены, в числе прочих, исковые требования к заявителю и другому хозяйственному обществу об истребовании имущества из чужого незаконного владения. 2 По мнению общества, оспариваемое положение противоречит статьям 17 (часть 1), 18, 19 (часть 1), 35 (часть 1), 45 (часть 1), 46 (часть 1) и 55 (части 2 и 3) Конституции Российской Федерации в той мере, в какой оно позволяет произвольно толковать понятие «чужое незаконное владение», допуская – без учета норм, регулирующих обязательственные правоотношения, – истребование по иску собственника у перевозчика и экспедитора имущества, являющегося предметом договора на оказание транспортно-экспедиционных услуг, заключенного с лицом, также действующим от своего имени в качестве экспедитора на основании договора на транспортно-экспедиционное обслуживание, заключенного с собственником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301 ГК Российской Федерации, направленная на защиту прав собственника путем истребования имущества из чужого незаконного владения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«КамчаткаДизельСервис»,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