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Блинова Дмитрия Алексеевича на нарушение его конституционных прав частью четвертой статьи 231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Д.А.Блинова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Д.А.Блинов, осужденный и отбывающий наказание, утверждает, что часть четвертая статьи 231 «Назначение судебного заседания» УПК Российской Федерации не соответствует статьям 1, 2, 4 (часть 2), 15 (части 1 и 2), 17–19, 45 (часть 1), 46 (часть 1), 49, 50 (часть 2), 54 (часть 2), 55 (часть 3), 751, 120 (часть 1) и 123 (часть 3) Конституции Российской Федерации, поскольку позволяет суду начинать судебное разбирательство без документального подтверждения надлежащего извещения подсудимого о дате судебного заседания, лишая его возможности подготовиться к защите.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231 УПК Российской Федерации предусматривает, что стороны должны быть извещены о месте, дате и времени судебного заседания не менее чем за 5 суток до его начала. Приведенная норма на стадии подготовки дела к судебному разбирательству уголовного дела гарантирует в числе прочих право обвиняемого защищать свои права и законные интересы и иметь достаточное время и возможность для подготовки к защите (часть третья статьи 47 УПК Российской Федерации) (определения Конституционного Суда Российской Федерации от 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Блинова Дмитрия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