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818159-О/2025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Павленко Виктора Ивановича на нарушение его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В.И.Павленко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В.И.Павленко, которому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этого суда было отказано, оспаривает конституционность статей 7 «Единоличное и коллегиальное рассмотрение гражданских дел», 15 «Порядок разрешения вопросов судом в коллегиальном составе», 3909 «Определение судьи об отказе в передаче кассационных жалобы, представления для рассмотрения в судебном заседании суда кассационной инстанции», 3914 «Возвращение надзорных жалобы, представления без рассмотрения по 2 существу» и 3917 «Определение об отказе в передаче надзорных жалобы, представления для рассмотрения в судебном заседании Президиума Верховного Суда Российской Федерации» ГПК Российской Федерации. По мнению В.И.Павленко, названные нормы, а также иные не поименованные им положения Гражданского процессуального кодекса Российской Федерации, примененные в определении судьи Верховного Суда Российской Федерации, не соответствуют статьям 2, 15–19, 45–47, 55, 56, 120, 123, 126 (часть 3) и 128 Конституции Российской Федерации. Кроме того, заявитель ставит ряд вопросов, не связанных с проверкой конституционности нормативного акта.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Павленко Виктора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