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814387-О/2025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Переваловой Елены Геннадьевны на нарушение ее конституционных прав статьей 247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Е.Г.Переваловой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Е.Г.Перевалова оспаривает конституционность статьи 247 «Владение и пользование имуществом, находящимся в долевой собственности» ГК Российской Федерации. Из представленных материалов следует, что заявительнице и гражданке С. на праве общей долевой собственности принадлежало жилое помещение. Решением суда общей юрисдикции, с которым согласились суды вышестоящих инстанций, заявительнице отказано во взыскании с С., проживающей в этой квартире, компенсации за пользование частью общего имущества, соразмерной 2 доле Е.Г.Переваловой, а также понесенных заявительницей расходов на оплату коммунальных услуг. По мнению Е.Г.Переваловой, оспариваемая норма противоречит статьям 17 (часть 3), 19 (часть 1), 35, 46 (часть 1) и 123 (часть 3) Конституции Российской Федерации в той мере, в какой по смыслу, придаваемому ей правоприменительной практикой, она препятствует свободному использованию сособственником части общего имущества, приобретенного им по наследству, исключительно по причине отсутствия согласия другого участника долевой собственности на это.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Переваловой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