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Олега Анатольевича на нарушение его конституционных прав Федеральным законом «О защите населения и территорий от чрезвычайных ситуаций природного и техногенного характера»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О.А.Фролова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О.А.Фролов оспаривает конституционность Федерального закона от 21 декабря 1994 года № 68-ФЗ «О защите населения и территорий от чрезвычайных ситуаций природного и техногенного характера». Из представленных материалов следует, что решением районного суда, с которым согласились суды вышестоящих инстанций, О.А.Фролову отказано в удовлетворении административного искового заявления о признании незаконными действий (бездействия) органов Роспотребнадзора и возложении на них обязанности провести проверку торговой организации, работники которой отказали заявителю в продаже товаров ввиду отсутствия у него средств индивидуальной защиты. Суды пришли к выводу о 2 правомерности разъяснений административного ответчика об обязанности граждан и сотрудников торговых организаций использовать средства индивидуальной защиты при нахождении на объектах торговли в условиях введенного режима повышенной готовности в период коронавирусной инфекции. По мнению заявителя, оспариваемый Федеральный закон не соответствует статье 107 Конституции Российской Федерации, поскольку при его принятии не были соблюдены сроки подписания и обнародования Президентом Российской Федерации данного Федерального закона, которые заявитель отсчитывает от даты принятия этого Федерального закона Государственной Думой.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105 (части 3 и 4) и 107 (части 1 и 2) Конституции Российской Федерации принятые Государственной Думой федеральные законы в течение пяти дней передаются на рассмотрение Совета Федерации;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Федерации; принятый федеральный закон в течение пяти дней направляется Президенту Российской Федерации для подписания и обнародования; Президент Российской Федерации в течение четырнадцати дней подписывает федеральный закон и обнародует его. Таким образом, доводы заявителя о нарушении порядка принятия, подписания и опубликования Федерального закона «О защите населения и территорий от чрезвычайных ситуаций природного и техногенного характера», как не учитывающего стадию одобрения федерального закона Советом Федерации, не обоснованны. Следовательно, данный Федеральный закон не может рассматриваться как нарушающий конституционные права заявителя в указанном в жалобе аспекте.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