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«Миграционный центр правовой помощи» на нарушение его конституционных прав статьями 15, 16, пунктом 1 статьи 1064 и статьей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«Миграционный центр правовой помощи»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«Миграционный центр правовой помощи» (далее также – ООО «Миграционный центр правовой помощи»), которому отказано в удовлетворении иска о возмещении убытков, причиненных должностными лицами органа внутренних дел, в том числе в связи с недоказанностью состава гражданского правонарушения,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пункта 1 статьи 1064 «Общие основания ответственности за причинение вреда» и статьи 1069 «Ответственность за вред, причиненный 2 государственными органами, органами местного самоуправления, а также их должностными лицами» ГК Российской Федерации. По мнению заявителя, оспариваемые положения не соответствуют статьям 34 (часть 1), 35 (часть 1), 46 (части 1 и 2) и 53 Конституции Российской Федерации в той мере, в какой они допускают их произвольное толкование и применение судами, исключающее возможность возмещения юридическим лицам вреда, причиненного неправомерными действиями (бездействием) государственных органов, и влекущее ограничение прав указанных лиц в сфере экономической деятельности.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«Миграционный центр правовой помощи»,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