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813276-О/2025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Фасхутдиновой Люции Харбилевны на нарушение ее конституционных прав частью первой статьи 50 и частью третьей статьи 248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Л.Х.Фасхутдиновой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Л.Х.Фасхутдинова просит признать часть первую статьи 50 «Приглашение, назначение и замена защитника, оплата его труда» и часть третью статьи 248 «Участие защитника» УПК Российской Федерации не соответствующими статьям 48 и 123 (часть 3) Конституции Российской Федерации. Как утверждает заявительница, оспариваемые нормы лишают защитника возможности осуществлять эффективную защищу прав обвиняемых (осужденных), что лишает последних права на 2 квалифицированную юридическую помощь и нарушает принцип состязательности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(пункт «а» части 4) Конституции Российской Федерации во взаимосвязи с конкретизирующими ее положениями пункта 3 части первой статьи 3 и статьей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Фасхутдиновой Люции Харбилевны, поскольку она исходит от ненадлежащего лица.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