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831988-О/2025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Караваева Виктора Владимировича на нарушение его конституционных прав положениями статьи 219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В.В.Караваева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В.В.Караваев оспаривает конституционность частей 1, 11 и 3–8 статьи 219 «Срок обращения с административным исковым заявлением в суд» КАС Российской Федерации. Как следует из представленных материалов, решением суда, с которым согласились суды вышестоящих инстанций, В.В.Караваеву, проходившему военную службу по контракту, отказано в удовлетворении административного искового заявления, в котором он просил признать незаконным наложение на него дисциплинарных взысканий, в связи с пропуском им срока обращения в суд с данным заявлением без уважительных причин. 2 По мнению заявителя, оспариваемые законоположения не соответствуют статье 46 Конституции Российской Федерации, поскольку не позволяют учесть при исчислении установленного им срока для обращения в суд с административным исковым заявлением об оспаривании решений должностного лица о наложении на военнослужащего дисциплинарных взысканий предшествующее обращение военнослужащего в суд с административным исковым заявлением, в котором оспаривалось решение о его увольнении с военной службы в связи с нарушением условий контракта.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В.В.Караваевым вместе с жалобой судебными актами не подтверждается применение судами в деле с его участием частей 11, 3–4 и 6 статьи 219 КАС Российской Федерации. Что касается оспариваемых частей 1, 5, 7 и 8 данной статьи, устанавливающих общий срок для обращения в суд с административным исковым заявлением об оспаривании решений, действий органа государственной власти, последствия его пропуска и условия восстановления, то Конституционный Суд Российской Федерации неоднократно отмечал, что установление в законе сроков для обращения в суд с административным исковым заявлением, а также момента начала их исчисления относится к дискреционным полномочиям федерального законодателя, обусловлено необходимостью обеспечить стабильность и определенность публичных правоотношений и не может рассматриваться как нарушение конституционных прав граждан, поскольку в соответствии с частями 5 и 7 статьи 219 КАС Российской Федерации несоблюдение установленного срока не является основанием для отказа в принятии таких заявлений: вопрос о причинах пропуска срока решается судом после возбуждения дела, т.е. в предварительном судебном заседании или в 3 судебном заседании; заинтересованные лица вправе ходатайствовать о восстановлении пропущенного срока, и, если пропуск срока был обусловлен уважительными причинами, такого рода ходатайства подлежат удовлетворению судом (определения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Караваева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