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828830-О/2025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Кузнецовой Любови Ивановны на нарушение ее конституционных прав пунктом 1 статьи 246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Л.И.Кузнецовой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Л.И.Кузнецова оспаривает конституционность пункта 1 статьи 246 «Распоряжение имуществом, находящимся в долевой собственности» ГК Российской Федерации (в жалобе ошибочно названного Жилищным кодексом Российской Федерации), согласно которому распоряжение имуществом, находящимся в долевой собственности, осуществляется по соглашению всех ее участников. Как следует из представленных материалов, решением суда общей юрисдикции, с которым согласились суды вышестоящих инстанций, произведенная заявительницей реконструкция многоквартирного дома, в 2 котором расположено принадлежащее ей жилое помещение, признана самовольной, на нее возложена обязанность привести дом в прежнее состояние. По мнению заявительницы, оспариваемая норма противоречит Конституции Российской Федерации, в том числе ее статьям 19, 40, 46 (части 1 и 2), 751 и 123, в той мере, в какой в системе действующего правового регулирования она, позволяя лишать граждан единственного жилого помещения, не обеспечивает им надлежащих гарантий защиты жилищных прав.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Кузнецовой Любови Ивановны,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