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дрякова Геннадия Петровича на нарушение его конституционных прав статьями 318, 1064, 1085 и 109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П.Бод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Бодряков оспаривает конституционность статей 318 «Увеличение сумм, выплачиваемых на содержание гражданина», 1064 «Общие основания ответственности за причинение вреда», 1085 «Объем и характер возмещения вреда, причиненного повреждением здоровья» и 1091 «Индексация размера возмещения вреда» ГК Российской Федерации. Как следует из представленных материалов, решением суда, с которым согласились суды вышестоящих инстанций, отказано в удовлетворении иска Г.П.Бодрякова к бывшему работодателю о взыскании сумм задолженности по возмещению вреда, причиненного здоровью вследствие профессионального заболевания, взыскании ежемесячно разницы между 2 утраченным (проиндексированным) заработком и ежемесячными страховыми выплатами с последующей индексацией в установленном законом порядке, о возложении обязанности произвести индексацию ежемесячной выплаты и выплачивать сумму возмещения вреда бессрочно с последующей индексацией в предусмотренном законом порядке. Суды пришли к выводу о том, что у ответчика на момент разрешения спора не имелось перед истцом задолженности по возмещению вреда здоровью, а также что индексации подлежит не утраченный заработок, а сумма, взысканная ранее в пользу Г.П.Бодрякова решением суда. По мнению заявителя, оспариваемые нормы не соответствуют статьям 2, 7, 17, 18, 39, 45 и 46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репятствуют гражданину в реализации права на полное возмещение вреда, причиненного здоровью вследствие профессионального заболевания, путем индексации утраченного заработ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дрякова Геннад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